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4651A" w14:textId="4276001C" w:rsidR="000B6846" w:rsidRDefault="00230BC5" w:rsidP="000B684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\a</w:t>
      </w:r>
      <w:r w:rsidR="000B6846">
        <w:rPr>
          <w:noProof/>
          <w:lang w:eastAsia="pt-BR"/>
        </w:rPr>
        <w:drawing>
          <wp:inline distT="0" distB="0" distL="0" distR="0" wp14:anchorId="16C95A11" wp14:editId="4590FE3D">
            <wp:extent cx="495300" cy="5715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7955F" w14:textId="77777777" w:rsidR="000B6846" w:rsidRDefault="000B6846" w:rsidP="000B684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509A5253" w14:textId="77777777" w:rsidR="000B6846" w:rsidRDefault="000B6846" w:rsidP="000B684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4B551AE2" w14:textId="77777777" w:rsidR="000B6846" w:rsidRDefault="000B6846" w:rsidP="000B684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COORDENAÇÃO DO CURSO DE ZOOTECNIA</w:t>
      </w:r>
    </w:p>
    <w:p w14:paraId="1AF53D0D" w14:textId="77777777" w:rsidR="000B6846" w:rsidRDefault="000B6846" w:rsidP="000B684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4D33D33E" w14:textId="77777777" w:rsidR="000B6846" w:rsidRDefault="000B6846" w:rsidP="000B684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8"/>
        <w:gridCol w:w="7656"/>
      </w:tblGrid>
      <w:tr w:rsidR="000B6846" w14:paraId="2F320A8C" w14:textId="77777777" w:rsidTr="00975027">
        <w:trPr>
          <w:trHeight w:val="69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BE237" w14:textId="77777777" w:rsidR="000B6846" w:rsidRDefault="000B6846" w:rsidP="00975027">
            <w:pPr>
              <w:widowControl w:val="0"/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0C623904" w14:textId="77777777" w:rsidR="000B6846" w:rsidRDefault="000B6846" w:rsidP="00975027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 *</w:t>
            </w:r>
          </w:p>
        </w:tc>
      </w:tr>
      <w:tr w:rsidR="000B6846" w14:paraId="0E1B3C92" w14:textId="77777777" w:rsidTr="00975027">
        <w:trPr>
          <w:trHeight w:val="39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CB6A43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8582A" w14:textId="31863DEE" w:rsidR="000B6846" w:rsidRDefault="00230BC5" w:rsidP="0097502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230BC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ZOO0454</w:t>
            </w:r>
            <w:r w:rsidRPr="00230BC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ab/>
              <w:t>RANICULTURA</w:t>
            </w:r>
          </w:p>
        </w:tc>
      </w:tr>
      <w:tr w:rsidR="000B6846" w14:paraId="4438DD39" w14:textId="77777777" w:rsidTr="00975027">
        <w:trPr>
          <w:trHeight w:val="39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F6383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97475" w14:textId="72C8194E" w:rsidR="000B6846" w:rsidRDefault="000B6846" w:rsidP="00975027">
            <w:pPr>
              <w:widowControl w:val="0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Componente teórico (  )</w:t>
            </w:r>
          </w:p>
          <w:p w14:paraId="77F9C649" w14:textId="46F2FC5B" w:rsidR="000B6846" w:rsidRDefault="000B6846" w:rsidP="00230BC5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 xml:space="preserve">( </w:t>
            </w:r>
            <w:proofErr w:type="gramEnd"/>
            <w:r w:rsidR="00230BC5">
              <w:rPr>
                <w:rFonts w:ascii="Arial" w:hAnsi="Arial" w:cs="Arial"/>
                <w:sz w:val="21"/>
                <w:szCs w:val="21"/>
              </w:rPr>
              <w:t xml:space="preserve">X ) </w:t>
            </w:r>
            <w:r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(   )</w:t>
            </w:r>
          </w:p>
        </w:tc>
      </w:tr>
      <w:tr w:rsidR="000B6846" w14:paraId="0415430E" w14:textId="77777777" w:rsidTr="0097502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8BB38A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39B30" w14:textId="65254CBA" w:rsidR="000B6846" w:rsidRDefault="000B6846" w:rsidP="0097502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0B6846" w14:paraId="1AB0C747" w14:textId="77777777" w:rsidTr="0097502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BA0F8E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39F85" w14:textId="18D46C94" w:rsidR="000B6846" w:rsidRDefault="000B6846" w:rsidP="0097502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73B5821" w14:textId="77777777" w:rsidR="000B6846" w:rsidRDefault="000B6846" w:rsidP="00975027">
            <w:pPr>
              <w:widowControl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0B6846" w14:paraId="22821481" w14:textId="77777777" w:rsidTr="0097502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D9BEBF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75198" w14:textId="6A779076" w:rsidR="000B6846" w:rsidRDefault="000B6846" w:rsidP="0097502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</w:p>
        </w:tc>
      </w:tr>
      <w:tr w:rsidR="000B6846" w14:paraId="03B32B69" w14:textId="77777777" w:rsidTr="0097502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595BFF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B3C40" w14:textId="77777777" w:rsidR="000B6846" w:rsidRDefault="000B6846" w:rsidP="0097502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45 h</w:t>
            </w:r>
          </w:p>
        </w:tc>
      </w:tr>
      <w:tr w:rsidR="000B6846" w14:paraId="54027532" w14:textId="77777777" w:rsidTr="0097502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950B8D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8E0BC" w14:textId="30A13FF0" w:rsidR="000B6846" w:rsidRDefault="000B6846" w:rsidP="0097502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Cibele Soares Pontes</w:t>
            </w:r>
          </w:p>
        </w:tc>
      </w:tr>
      <w:tr w:rsidR="000B6846" w14:paraId="43C88B31" w14:textId="77777777" w:rsidTr="0097502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56E464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4B962" w14:textId="4D99B188" w:rsidR="000B6846" w:rsidRDefault="008669E2" w:rsidP="0097502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 xml:space="preserve">Estudo da ranicultura e biologia da principal espécie cultivada; Caracterização da estrutura física e manejo técnico utilizados na reprodução e produção de girinos e imagos em cativeiro; principais sistemas de cultivo e técnicas empregadas para a engorda de rã-touro. </w:t>
            </w:r>
          </w:p>
        </w:tc>
      </w:tr>
      <w:tr w:rsidR="000B6846" w14:paraId="4AD62590" w14:textId="77777777" w:rsidTr="0097502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09F2E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240AB5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757B4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INTRODUÇÃO</w:t>
            </w:r>
          </w:p>
          <w:p w14:paraId="305C8E3A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 xml:space="preserve">Histórico; situação atual da ranicultura no mundo e no Brasil; perspectivas de mercado. </w:t>
            </w:r>
          </w:p>
          <w:p w14:paraId="69C90808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Biologia dos anfíbios. Anatomia e fisiologia dos anuros (diferenças entre rãs, sapos e pererecas)</w:t>
            </w:r>
          </w:p>
          <w:p w14:paraId="60460740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Principais espécies para cultivo. Rã touro gigante – origem e particularidades</w:t>
            </w:r>
          </w:p>
          <w:p w14:paraId="7991151D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REPRODUÇÃO DE RÃS E PRODUÇÃO DE IMAGOS - GIRINAGEM</w:t>
            </w:r>
          </w:p>
          <w:p w14:paraId="4DE3E4D5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Setor de reprodução de rã touro, caracterização das estruturas físicas e manejo técnico</w:t>
            </w:r>
          </w:p>
          <w:p w14:paraId="3ACE9D6A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Produção de girinos e imagos, sistemas de cultivo existentes</w:t>
            </w:r>
          </w:p>
          <w:p w14:paraId="2379C3C7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Manejo técnico da produção de imagos</w:t>
            </w:r>
          </w:p>
          <w:p w14:paraId="11585BB9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5C3850D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ENGORDA DE RÃS</w:t>
            </w:r>
          </w:p>
          <w:p w14:paraId="38D40A15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Sistemas de criação de rãs:</w:t>
            </w:r>
          </w:p>
          <w:p w14:paraId="3993909C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69E2">
              <w:rPr>
                <w:rFonts w:ascii="Arial" w:hAnsi="Arial" w:cs="Arial"/>
                <w:sz w:val="24"/>
                <w:szCs w:val="24"/>
              </w:rPr>
              <w:t>Anfigranja</w:t>
            </w:r>
            <w:proofErr w:type="spellEnd"/>
            <w:r w:rsidRPr="008669E2">
              <w:rPr>
                <w:rFonts w:ascii="Arial" w:hAnsi="Arial" w:cs="Arial"/>
                <w:sz w:val="24"/>
                <w:szCs w:val="24"/>
              </w:rPr>
              <w:t xml:space="preserve"> (setor de recria; setor de terminação)</w:t>
            </w:r>
          </w:p>
          <w:p w14:paraId="6D1F875D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Baia Inundada (rã na piscina)</w:t>
            </w:r>
          </w:p>
          <w:p w14:paraId="6D98DAB1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69E2">
              <w:rPr>
                <w:rFonts w:ascii="Arial" w:hAnsi="Arial" w:cs="Arial"/>
                <w:sz w:val="24"/>
                <w:szCs w:val="24"/>
              </w:rPr>
              <w:t>Ranabox</w:t>
            </w:r>
            <w:proofErr w:type="spellEnd"/>
          </w:p>
          <w:p w14:paraId="1C0AA553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 xml:space="preserve">Principais vantagens e desvantagens na utilização dos três tipos de sistema </w:t>
            </w:r>
          </w:p>
          <w:p w14:paraId="5F751FB7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Abate, marketing e comercialização</w:t>
            </w:r>
          </w:p>
          <w:p w14:paraId="2B4EA305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D0D41B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PRODUÇÃO DE ALIMENTO VIVO</w:t>
            </w:r>
          </w:p>
          <w:p w14:paraId="2065C8C2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69E2">
              <w:rPr>
                <w:rFonts w:ascii="Arial" w:hAnsi="Arial" w:cs="Arial"/>
                <w:sz w:val="24"/>
                <w:szCs w:val="24"/>
              </w:rPr>
              <w:t>Moscário</w:t>
            </w:r>
            <w:proofErr w:type="spellEnd"/>
            <w:r w:rsidRPr="008669E2">
              <w:rPr>
                <w:rFonts w:ascii="Arial" w:hAnsi="Arial" w:cs="Arial"/>
                <w:sz w:val="24"/>
                <w:szCs w:val="24"/>
              </w:rPr>
              <w:t xml:space="preserve"> e larvário: estrutura e manejo técnico</w:t>
            </w:r>
          </w:p>
          <w:p w14:paraId="7BD36FC0" w14:textId="77777777" w:rsidR="008669E2" w:rsidRPr="008669E2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FAC2A0E" w14:textId="79730F35" w:rsidR="000B6846" w:rsidRDefault="008669E2" w:rsidP="008669E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9E2">
              <w:rPr>
                <w:rFonts w:ascii="Arial" w:hAnsi="Arial" w:cs="Arial"/>
                <w:sz w:val="24"/>
                <w:szCs w:val="24"/>
              </w:rPr>
              <w:t>Aulas de Campo: Visita à laboratório de ranicultura</w:t>
            </w:r>
          </w:p>
        </w:tc>
      </w:tr>
      <w:tr w:rsidR="000B6846" w14:paraId="3CF032AA" w14:textId="77777777" w:rsidTr="0097502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BF449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240AB5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74860" w14:textId="4C011402" w:rsidR="000B6846" w:rsidRDefault="008669E2" w:rsidP="00975027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 w:rsidRPr="008669E2">
              <w:rPr>
                <w:rFonts w:ascii="Arial" w:hAnsi="Arial" w:cs="Arial"/>
              </w:rPr>
              <w:t>Proporcionar aos alunos conhecimentos relativos à biologia e fisiologia de rãs e principais metodologias utilizadas na reprodução, produção de filhotes e engorda de rãs e jacarés em cativeiro</w:t>
            </w:r>
          </w:p>
        </w:tc>
      </w:tr>
      <w:tr w:rsidR="000B6846" w14:paraId="3E7E56DD" w14:textId="77777777" w:rsidTr="0097502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4688A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20BB6C99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5141E3BA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7CA2E9C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B00EB" w14:textId="77777777" w:rsidR="000B6846" w:rsidRPr="006548A6" w:rsidRDefault="000B6846" w:rsidP="00975027">
            <w:pPr>
              <w:widowControl w:val="0"/>
              <w:spacing w:after="0"/>
              <w:ind w:left="40"/>
              <w:rPr>
                <w:rFonts w:ascii="Arial" w:hAnsi="Arial" w:cs="Arial"/>
                <w:b/>
                <w:bCs/>
              </w:rPr>
            </w:pPr>
            <w:r w:rsidRPr="006548A6">
              <w:rPr>
                <w:rFonts w:ascii="Arial" w:hAnsi="Arial" w:cs="Arial"/>
                <w:b/>
                <w:bCs/>
              </w:rPr>
              <w:t>Metodologias síncronas:</w:t>
            </w:r>
          </w:p>
          <w:p w14:paraId="6E0F26F0" w14:textId="77777777" w:rsidR="000B6846" w:rsidRDefault="000B6846" w:rsidP="00975027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Videoconferência</w:t>
            </w:r>
          </w:p>
          <w:p w14:paraId="5655B0C9" w14:textId="77777777" w:rsidR="000B6846" w:rsidRDefault="000B6846" w:rsidP="00975027">
            <w:pPr>
              <w:widowControl w:val="0"/>
              <w:spacing w:after="0"/>
              <w:ind w:left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- Fórum Virtual</w:t>
            </w:r>
          </w:p>
          <w:p w14:paraId="306BE291" w14:textId="77777777" w:rsidR="000B6846" w:rsidRDefault="000B6846" w:rsidP="00975027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Metodologias Assíncronas</w:t>
            </w:r>
            <w:r>
              <w:rPr>
                <w:rFonts w:ascii="Arial" w:hAnsi="Arial" w:cs="Arial"/>
              </w:rPr>
              <w:t>:</w:t>
            </w:r>
          </w:p>
          <w:p w14:paraId="35DF9C75" w14:textId="77777777" w:rsidR="000B6846" w:rsidRDefault="000B6846" w:rsidP="00975027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Videoaulas  </w:t>
            </w:r>
            <w:r>
              <w:rPr>
                <w:rFonts w:ascii="Arial" w:hAnsi="Arial" w:cs="Arial"/>
              </w:rPr>
              <w:br/>
              <w:t>- Leitura de textos</w:t>
            </w:r>
          </w:p>
          <w:p w14:paraId="5E820ECA" w14:textId="77777777" w:rsidR="000B6846" w:rsidRDefault="000B6846" w:rsidP="00975027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Trabalhos em grupo</w:t>
            </w:r>
          </w:p>
        </w:tc>
      </w:tr>
      <w:tr w:rsidR="000B6846" w14:paraId="08626FC5" w14:textId="77777777" w:rsidTr="0097502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74351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2489" w14:textId="77777777" w:rsidR="000B6846" w:rsidRDefault="000B6846" w:rsidP="00975027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lang w:eastAsia="pt-BR"/>
              </w:rPr>
            </w:pPr>
            <w:r>
              <w:rPr>
                <w:rFonts w:ascii="Arial" w:eastAsia="Arial" w:hAnsi="Arial" w:cs="Arial"/>
                <w:lang w:eastAsia="pt-BR"/>
              </w:rPr>
              <w:t>Processos pedagógicos: (1) Sala de aula invertida; (2) Fóruns;</w:t>
            </w:r>
          </w:p>
          <w:p w14:paraId="7B0C78C1" w14:textId="77777777" w:rsidR="000B6846" w:rsidRDefault="000B6846" w:rsidP="00975027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lang w:eastAsia="pt-BR"/>
              </w:rPr>
            </w:pPr>
            <w:r>
              <w:rPr>
                <w:rFonts w:ascii="Arial" w:eastAsia="Arial" w:hAnsi="Arial" w:cs="Arial"/>
                <w:lang w:eastAsia="pt-BR"/>
              </w:rPr>
              <w:t xml:space="preserve">Aula síncrona conduzida na plataforma Google Meet, em dias e horários </w:t>
            </w:r>
            <w:proofErr w:type="spellStart"/>
            <w:r>
              <w:rPr>
                <w:rFonts w:ascii="Arial" w:eastAsia="Arial" w:hAnsi="Arial" w:cs="Arial"/>
                <w:lang w:eastAsia="pt-BR"/>
              </w:rPr>
              <w:t>pré</w:t>
            </w:r>
            <w:proofErr w:type="spellEnd"/>
            <w:r>
              <w:rPr>
                <w:rFonts w:ascii="Arial" w:eastAsia="Arial" w:hAnsi="Arial" w:cs="Arial"/>
                <w:lang w:eastAsia="pt-BR"/>
              </w:rPr>
              <w:t xml:space="preserve"> estabelecidos de acordo com horário da disciplina no SIGAA. (3) Estudos dirigidos; (4) Ensino Baseado em Projeto Aulas síncronas conduzidas na plataforma Google Meet, em dias e horários </w:t>
            </w:r>
            <w:proofErr w:type="spellStart"/>
            <w:r>
              <w:rPr>
                <w:rFonts w:ascii="Arial" w:eastAsia="Arial" w:hAnsi="Arial" w:cs="Arial"/>
                <w:lang w:eastAsia="pt-BR"/>
              </w:rPr>
              <w:t>pré</w:t>
            </w:r>
            <w:proofErr w:type="spellEnd"/>
            <w:r>
              <w:rPr>
                <w:rFonts w:ascii="Arial" w:eastAsia="Arial" w:hAnsi="Arial" w:cs="Arial"/>
                <w:lang w:eastAsia="pt-BR"/>
              </w:rPr>
              <w:t xml:space="preserve"> estabelecidos com os discentes.</w:t>
            </w:r>
          </w:p>
          <w:p w14:paraId="28816DEA" w14:textId="77777777" w:rsidR="000B6846" w:rsidRDefault="000B6846" w:rsidP="0097502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 w:themeColor="text1"/>
                <w:lang w:eastAsia="pt-BR"/>
              </w:rPr>
              <w:t>Aulas assíncronas conduzidas via plataforma SIGAA, com arquivos eletrônicos de textos (Word e PDF), vídeos. Aulas práticas serão substituídas por vídeos explicativos.</w:t>
            </w:r>
          </w:p>
        </w:tc>
      </w:tr>
      <w:tr w:rsidR="000B6846" w14:paraId="1A960F32" w14:textId="77777777" w:rsidTr="00975027">
        <w:trPr>
          <w:trHeight w:val="2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6902A" w14:textId="77777777" w:rsidR="000B6846" w:rsidRDefault="000B6846" w:rsidP="00975027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111DC" w14:textId="77777777" w:rsidR="00B22692" w:rsidRPr="00B22692" w:rsidRDefault="00B22692" w:rsidP="00B22692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/>
              <w:rPr>
                <w:rFonts w:ascii="Arial" w:hAnsi="Arial" w:cs="Arial"/>
              </w:rPr>
            </w:pPr>
            <w:r w:rsidRPr="00B22692">
              <w:rPr>
                <w:rFonts w:ascii="Arial" w:hAnsi="Arial" w:cs="Arial"/>
              </w:rPr>
              <w:t>. Exames escritos</w:t>
            </w:r>
          </w:p>
          <w:p w14:paraId="74571A55" w14:textId="77777777" w:rsidR="00B22692" w:rsidRPr="00B22692" w:rsidRDefault="00B22692" w:rsidP="00B22692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/>
              <w:rPr>
                <w:rFonts w:ascii="Arial" w:hAnsi="Arial" w:cs="Arial"/>
              </w:rPr>
            </w:pPr>
            <w:r w:rsidRPr="00B22692">
              <w:rPr>
                <w:rFonts w:ascii="Arial" w:hAnsi="Arial" w:cs="Arial"/>
              </w:rPr>
              <w:t>. Participação nas aulas</w:t>
            </w:r>
          </w:p>
          <w:p w14:paraId="4C9A20FF" w14:textId="77777777" w:rsidR="00B22692" w:rsidRPr="00B22692" w:rsidRDefault="00B22692" w:rsidP="00B22692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/>
              <w:rPr>
                <w:rFonts w:ascii="Arial" w:hAnsi="Arial" w:cs="Arial"/>
              </w:rPr>
            </w:pPr>
            <w:r w:rsidRPr="00B22692">
              <w:rPr>
                <w:rFonts w:ascii="Arial" w:hAnsi="Arial" w:cs="Arial"/>
              </w:rPr>
              <w:t>. Leitura de textos e discussão em grupo</w:t>
            </w:r>
          </w:p>
          <w:p w14:paraId="4FF0A2B0" w14:textId="77777777" w:rsidR="00B22692" w:rsidRPr="00B22692" w:rsidRDefault="00B22692" w:rsidP="00B22692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/>
              <w:rPr>
                <w:rFonts w:ascii="Arial" w:hAnsi="Arial" w:cs="Arial"/>
              </w:rPr>
            </w:pPr>
            <w:r w:rsidRPr="00B22692">
              <w:rPr>
                <w:rFonts w:ascii="Arial" w:hAnsi="Arial" w:cs="Arial"/>
              </w:rPr>
              <w:t>. Elaboração de relatórios orientados</w:t>
            </w:r>
          </w:p>
          <w:p w14:paraId="5D9E21C9" w14:textId="77777777" w:rsidR="00B22692" w:rsidRPr="00B22692" w:rsidRDefault="00B22692" w:rsidP="00B22692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/>
              <w:rPr>
                <w:rFonts w:ascii="Arial" w:hAnsi="Arial" w:cs="Arial"/>
              </w:rPr>
            </w:pPr>
            <w:r w:rsidRPr="00B22692">
              <w:rPr>
                <w:rFonts w:ascii="Arial" w:hAnsi="Arial" w:cs="Arial"/>
              </w:rPr>
              <w:t>. Apresentação de seminários</w:t>
            </w:r>
          </w:p>
          <w:p w14:paraId="168312C9" w14:textId="77777777" w:rsidR="00B22692" w:rsidRPr="00B22692" w:rsidRDefault="00B22692" w:rsidP="00B22692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/>
              <w:rPr>
                <w:rFonts w:ascii="Arial" w:hAnsi="Arial" w:cs="Arial"/>
              </w:rPr>
            </w:pPr>
          </w:p>
          <w:p w14:paraId="2B6C3AA9" w14:textId="7C373ADA" w:rsidR="008669E2" w:rsidRPr="00B22692" w:rsidRDefault="00B22692" w:rsidP="00B22692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/>
              <w:rPr>
                <w:rFonts w:ascii="Arial" w:hAnsi="Arial" w:cs="Arial"/>
              </w:rPr>
            </w:pPr>
            <w:r w:rsidRPr="00B22692">
              <w:rPr>
                <w:rFonts w:ascii="Arial" w:hAnsi="Arial" w:cs="Arial"/>
              </w:rPr>
              <w:t>Número de avaliações formais: 0</w:t>
            </w:r>
            <w:r>
              <w:rPr>
                <w:rFonts w:ascii="Arial" w:hAnsi="Arial" w:cs="Arial"/>
              </w:rPr>
              <w:t>2</w:t>
            </w:r>
          </w:p>
          <w:p w14:paraId="64D355F9" w14:textId="71AEDFF0" w:rsidR="000B6846" w:rsidRDefault="000B6846" w:rsidP="00975027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09D1AD8F" w14:textId="77777777" w:rsidR="000B6846" w:rsidRDefault="000B6846" w:rsidP="000B6846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4BFC09DC" w14:textId="77777777" w:rsidR="000B6846" w:rsidRDefault="000B6846" w:rsidP="000B6846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3B8ADAEF" w14:textId="77777777" w:rsidR="000B6846" w:rsidRDefault="000B6846" w:rsidP="000B6846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58FDD17F" w14:textId="77777777" w:rsidR="000B6846" w:rsidRDefault="000B6846" w:rsidP="000B6846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1C5AEAB4" w14:textId="77777777" w:rsidR="000B6846" w:rsidRDefault="000B6846" w:rsidP="000B6846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0B6846" w14:paraId="543AACB5" w14:textId="77777777" w:rsidTr="0097502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AAEA4" w14:textId="77777777" w:rsidR="000B6846" w:rsidRDefault="000B6846" w:rsidP="0097502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Descrição</w:t>
            </w:r>
          </w:p>
        </w:tc>
      </w:tr>
      <w:tr w:rsidR="000B6846" w14:paraId="5CBC17CF" w14:textId="77777777" w:rsidTr="00975027">
        <w:trPr>
          <w:trHeight w:val="560"/>
        </w:trPr>
        <w:tc>
          <w:tcPr>
            <w:tcW w:w="97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08181" w14:textId="77777777" w:rsidR="000B6846" w:rsidRDefault="00B60DB3" w:rsidP="00975027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hyperlink r:id="rId9">
              <w:r w:rsidR="000B6846">
                <w:rPr>
                  <w:rStyle w:val="LinkdaInternet"/>
                  <w:rFonts w:ascii="Arial" w:eastAsia="Arial" w:hAnsi="Arial" w:cs="Arial"/>
                  <w:color w:val="0000FF"/>
                </w:rPr>
                <w:t>http://www.periodicos.uem.br/</w:t>
              </w:r>
            </w:hyperlink>
          </w:p>
          <w:p w14:paraId="30752554" w14:textId="77777777" w:rsidR="000B6846" w:rsidRDefault="00B60DB3" w:rsidP="00975027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hyperlink r:id="rId10">
              <w:r w:rsidR="000B6846">
                <w:rPr>
                  <w:rStyle w:val="LinkdaInternet"/>
                  <w:rFonts w:ascii="Arial" w:eastAsia="Arial" w:hAnsi="Arial" w:cs="Arial"/>
                  <w:color w:val="0000FF"/>
                </w:rPr>
                <w:t>https://www.scielo.br/</w:t>
              </w:r>
            </w:hyperlink>
          </w:p>
          <w:p w14:paraId="1925DDD6" w14:textId="77777777" w:rsidR="000B6846" w:rsidRDefault="000B6846" w:rsidP="0097502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14:paraId="36EA3B76" w14:textId="77777777" w:rsidR="000B6846" w:rsidRDefault="000B6846" w:rsidP="000B6846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52F800D9" w14:textId="77777777" w:rsidR="000B6846" w:rsidRDefault="000B6846" w:rsidP="000B6846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0B6846" w14:paraId="730021A5" w14:textId="77777777" w:rsidTr="0097502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55CA7" w14:textId="77777777" w:rsidR="000B6846" w:rsidRDefault="000B6846" w:rsidP="0097502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Descrição</w:t>
            </w:r>
          </w:p>
        </w:tc>
      </w:tr>
      <w:tr w:rsidR="000B6846" w14:paraId="51496347" w14:textId="77777777" w:rsidTr="00975027">
        <w:trPr>
          <w:trHeight w:val="560"/>
        </w:trPr>
        <w:tc>
          <w:tcPr>
            <w:tcW w:w="96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1FF82" w14:textId="77777777" w:rsidR="008F57F0" w:rsidRPr="008F57F0" w:rsidRDefault="008F57F0" w:rsidP="008F57F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Basicas</w:t>
            </w:r>
            <w:proofErr w:type="spellEnd"/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:</w:t>
            </w:r>
          </w:p>
          <w:p w14:paraId="457F86C9" w14:textId="77777777" w:rsidR="008F57F0" w:rsidRPr="008F57F0" w:rsidRDefault="008F57F0" w:rsidP="008F57F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LIMA, S.L., AGOSTINHO, C.A. A criação de rãs. Editora Globo, São Paulo, 1995, 187 p.</w:t>
            </w:r>
          </w:p>
          <w:p w14:paraId="48629CBE" w14:textId="77777777" w:rsidR="008F57F0" w:rsidRPr="008F57F0" w:rsidRDefault="008F57F0" w:rsidP="008F57F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LIMA, S.L., FIGUEIREDO, M.R.C., MOURA, O.M. Diagnóstico da Ranicultura: problemas, propostas de soluções e pesquisas prioritárias. Editora Folha de Viçosa, MG, 1994, 166 p.</w:t>
            </w:r>
          </w:p>
          <w:p w14:paraId="0A24090E" w14:textId="77777777" w:rsidR="008F57F0" w:rsidRPr="008F57F0" w:rsidRDefault="008F57F0" w:rsidP="008F57F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LIMA, S.S.L.; CRUZ, T.A.; MOURA, O.M. 1999 Ranicultura: Análise da cadeia produtiva. Ed. Folha de Viçosa, Viçosa, 172 p.</w:t>
            </w:r>
          </w:p>
          <w:p w14:paraId="237C245F" w14:textId="77777777" w:rsidR="008F57F0" w:rsidRPr="008F57F0" w:rsidRDefault="008F57F0" w:rsidP="008F57F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Complementares:</w:t>
            </w:r>
          </w:p>
          <w:p w14:paraId="6C8C1285" w14:textId="77777777" w:rsidR="008F57F0" w:rsidRPr="008F57F0" w:rsidRDefault="008F57F0" w:rsidP="008F57F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 xml:space="preserve">CARVALHO FILHO, J. 2001 Ciclo de Palestras da Ranicultura traça Painel da Atividade. Rev. Panorama da </w:t>
            </w:r>
            <w:proofErr w:type="spellStart"/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Aqüicultura</w:t>
            </w:r>
            <w:proofErr w:type="spellEnd"/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, 11 (67), p. 48-53.</w:t>
            </w:r>
          </w:p>
          <w:p w14:paraId="54AF797E" w14:textId="77777777" w:rsidR="008F57F0" w:rsidRPr="008F57F0" w:rsidRDefault="008F57F0" w:rsidP="008F57F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FERREIRA, C.M. 2001 I Ciclo de Palestras sobre Ranicultura do Instituto de Pesca. Boletim Técnico do Instituto de Pesca, 31, 49 p.</w:t>
            </w:r>
          </w:p>
          <w:p w14:paraId="6AD4B64E" w14:textId="77777777" w:rsidR="008F57F0" w:rsidRPr="008F57F0" w:rsidRDefault="008F57F0" w:rsidP="008F57F0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FERREIRA, C.M.; PIMENTA, A.G.C &amp; PAIVA-NETO, J.S. 2001 Introdução à Ranicultura Boletim Técnico do Instituto de Pesca, 33, 15 p.</w:t>
            </w:r>
          </w:p>
          <w:p w14:paraId="30C6AF8C" w14:textId="5C71311A" w:rsidR="000B6846" w:rsidRDefault="008F57F0" w:rsidP="00240AB5">
            <w:pPr>
              <w:rPr>
                <w:rFonts w:ascii="Calibri" w:eastAsia="Calibri" w:hAnsi="Calibri" w:cs="Calibri"/>
                <w:b/>
                <w:color w:val="800080"/>
                <w:u w:val="single"/>
              </w:rPr>
            </w:pPr>
            <w:r w:rsidRPr="008F57F0">
              <w:rPr>
                <w:rFonts w:ascii="Arial" w:eastAsia="Calibri" w:hAnsi="Arial" w:cs="Arial"/>
                <w:bCs/>
                <w:sz w:val="22"/>
                <w:szCs w:val="22"/>
              </w:rPr>
              <w:t>LIMA, S.S.L.; CRUZ, T.A.; MOURA, O.M. 1999 Ranicultura: Análise da cadeia produtiva. Ed. Folha de Viçosa, Viçosa, 172 p.</w:t>
            </w:r>
          </w:p>
        </w:tc>
      </w:tr>
    </w:tbl>
    <w:p w14:paraId="07727755" w14:textId="77777777" w:rsidR="000B6846" w:rsidRDefault="000B6846" w:rsidP="000B6846"/>
    <w:p w14:paraId="4D58B7DE" w14:textId="77777777" w:rsidR="000B6846" w:rsidRDefault="000B6846" w:rsidP="000B6846"/>
    <w:p w14:paraId="5F929E22" w14:textId="77777777" w:rsidR="000B6846" w:rsidRDefault="000B6846" w:rsidP="000B6846"/>
    <w:p w14:paraId="0D249C33" w14:textId="77777777" w:rsidR="001438AB" w:rsidRDefault="00B60DB3"/>
    <w:sectPr w:rsidR="001438AB">
      <w:headerReference w:type="default" r:id="rId11"/>
      <w:footerReference w:type="default" r:id="rId12"/>
      <w:pgSz w:w="11906" w:h="16838"/>
      <w:pgMar w:top="1758" w:right="1134" w:bottom="1276" w:left="1701" w:header="1701" w:footer="1134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4990D" w14:textId="77777777" w:rsidR="00B60DB3" w:rsidRDefault="00B60DB3">
      <w:pPr>
        <w:spacing w:after="0" w:line="240" w:lineRule="auto"/>
      </w:pPr>
      <w:r>
        <w:separator/>
      </w:r>
    </w:p>
  </w:endnote>
  <w:endnote w:type="continuationSeparator" w:id="0">
    <w:p w14:paraId="507E9DD0" w14:textId="77777777" w:rsidR="00B60DB3" w:rsidRDefault="00B60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60DEE" w14:textId="77777777" w:rsidR="00C726E1" w:rsidRDefault="00B60DB3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11CF2" w14:textId="77777777" w:rsidR="00B60DB3" w:rsidRDefault="00B60DB3">
      <w:pPr>
        <w:spacing w:after="0" w:line="240" w:lineRule="auto"/>
      </w:pPr>
      <w:r>
        <w:separator/>
      </w:r>
    </w:p>
  </w:footnote>
  <w:footnote w:type="continuationSeparator" w:id="0">
    <w:p w14:paraId="1705FE56" w14:textId="77777777" w:rsidR="00B60DB3" w:rsidRDefault="00B60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764F9C" w14:textId="77777777" w:rsidR="00C726E1" w:rsidRDefault="00B60DB3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B431C"/>
    <w:multiLevelType w:val="multilevel"/>
    <w:tmpl w:val="964A3F1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846"/>
    <w:rsid w:val="0003688E"/>
    <w:rsid w:val="000B6846"/>
    <w:rsid w:val="001D1621"/>
    <w:rsid w:val="00230BC5"/>
    <w:rsid w:val="00240AB5"/>
    <w:rsid w:val="00466D52"/>
    <w:rsid w:val="006548A6"/>
    <w:rsid w:val="008669E2"/>
    <w:rsid w:val="00882CFA"/>
    <w:rsid w:val="008F57F0"/>
    <w:rsid w:val="00B22692"/>
    <w:rsid w:val="00B60DB3"/>
    <w:rsid w:val="00E940AF"/>
    <w:rsid w:val="00F4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30C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846"/>
    <w:pPr>
      <w:suppressAutoHyphens/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0B6846"/>
    <w:rPr>
      <w:color w:val="0563C1" w:themeColor="hyperlink"/>
      <w:u w:val="single"/>
    </w:rPr>
  </w:style>
  <w:style w:type="character" w:customStyle="1" w:styleId="RodapChar">
    <w:name w:val="Rodapé Char"/>
    <w:basedOn w:val="Fontepargpadro"/>
    <w:link w:val="Rodap"/>
    <w:uiPriority w:val="99"/>
    <w:qFormat/>
    <w:rsid w:val="000B6846"/>
  </w:style>
  <w:style w:type="paragraph" w:styleId="Rodap">
    <w:name w:val="footer"/>
    <w:basedOn w:val="Normal"/>
    <w:link w:val="RodapChar"/>
    <w:uiPriority w:val="99"/>
    <w:unhideWhenUsed/>
    <w:rsid w:val="000B68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uiPriority w:val="99"/>
    <w:semiHidden/>
    <w:rsid w:val="000B6846"/>
  </w:style>
  <w:style w:type="table" w:customStyle="1" w:styleId="Style14">
    <w:name w:val="_Style 14"/>
    <w:basedOn w:val="Tabelanormal"/>
    <w:qFormat/>
    <w:rsid w:val="000B6846"/>
    <w:pPr>
      <w:suppressAutoHyphens/>
      <w:spacing w:after="0" w:line="240" w:lineRule="auto"/>
    </w:pPr>
    <w:rPr>
      <w:sz w:val="20"/>
      <w:szCs w:val="20"/>
      <w:lang w:eastAsia="pt-BR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sid w:val="000B6846"/>
    <w:pPr>
      <w:suppressAutoHyphens/>
      <w:spacing w:after="0" w:line="240" w:lineRule="auto"/>
    </w:pPr>
    <w:rPr>
      <w:sz w:val="20"/>
      <w:szCs w:val="20"/>
      <w:lang w:eastAsia="pt-BR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82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2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846"/>
    <w:pPr>
      <w:suppressAutoHyphens/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0B6846"/>
    <w:rPr>
      <w:color w:val="0563C1" w:themeColor="hyperlink"/>
      <w:u w:val="single"/>
    </w:rPr>
  </w:style>
  <w:style w:type="character" w:customStyle="1" w:styleId="RodapChar">
    <w:name w:val="Rodapé Char"/>
    <w:basedOn w:val="Fontepargpadro"/>
    <w:link w:val="Rodap"/>
    <w:uiPriority w:val="99"/>
    <w:qFormat/>
    <w:rsid w:val="000B6846"/>
  </w:style>
  <w:style w:type="paragraph" w:styleId="Rodap">
    <w:name w:val="footer"/>
    <w:basedOn w:val="Normal"/>
    <w:link w:val="RodapChar"/>
    <w:uiPriority w:val="99"/>
    <w:unhideWhenUsed/>
    <w:rsid w:val="000B68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uiPriority w:val="99"/>
    <w:semiHidden/>
    <w:rsid w:val="000B6846"/>
  </w:style>
  <w:style w:type="table" w:customStyle="1" w:styleId="Style14">
    <w:name w:val="_Style 14"/>
    <w:basedOn w:val="Tabelanormal"/>
    <w:qFormat/>
    <w:rsid w:val="000B6846"/>
    <w:pPr>
      <w:suppressAutoHyphens/>
      <w:spacing w:after="0" w:line="240" w:lineRule="auto"/>
    </w:pPr>
    <w:rPr>
      <w:sz w:val="20"/>
      <w:szCs w:val="20"/>
      <w:lang w:eastAsia="pt-BR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sid w:val="000B6846"/>
    <w:pPr>
      <w:suppressAutoHyphens/>
      <w:spacing w:after="0" w:line="240" w:lineRule="auto"/>
    </w:pPr>
    <w:rPr>
      <w:sz w:val="20"/>
      <w:szCs w:val="20"/>
      <w:lang w:eastAsia="pt-BR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82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2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cielo.br/pdf/cr/v32n2/a10v32n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riodicos.uem.br/ojs/index.php/EspacoAcademico/article/view/4054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Cibele S Pontes</dc:creator>
  <cp:lastModifiedBy>Coord de Zootecnia</cp:lastModifiedBy>
  <cp:revision>2</cp:revision>
  <dcterms:created xsi:type="dcterms:W3CDTF">2021-09-20T13:03:00Z</dcterms:created>
  <dcterms:modified xsi:type="dcterms:W3CDTF">2021-09-20T13:03:00Z</dcterms:modified>
</cp:coreProperties>
</file>